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5FEC1" w14:textId="77777777" w:rsidR="00514F14" w:rsidRDefault="00514F14" w:rsidP="00514F14">
      <w:pPr>
        <w:tabs>
          <w:tab w:val="left" w:pos="2585"/>
          <w:tab w:val="center" w:pos="4320"/>
        </w:tabs>
        <w:rPr>
          <w:rFonts w:ascii="Helvetica" w:hAnsi="Helvetica"/>
          <w:b/>
          <w:sz w:val="22"/>
          <w:szCs w:val="22"/>
        </w:rPr>
      </w:pPr>
      <w:r>
        <w:rPr>
          <w:rFonts w:ascii="Helvetica" w:hAnsi="Helvetica"/>
          <w:b/>
          <w:sz w:val="22"/>
          <w:szCs w:val="22"/>
        </w:rPr>
        <w:tab/>
      </w:r>
      <w:r>
        <w:rPr>
          <w:rFonts w:ascii="Helvetica" w:hAnsi="Helvetica"/>
          <w:b/>
          <w:sz w:val="22"/>
          <w:szCs w:val="22"/>
        </w:rPr>
        <w:tab/>
      </w:r>
    </w:p>
    <w:p w14:paraId="6F586FAE" w14:textId="7149268D" w:rsidR="00514F14" w:rsidRDefault="00514F14" w:rsidP="00514F14">
      <w:pPr>
        <w:tabs>
          <w:tab w:val="left" w:pos="2585"/>
          <w:tab w:val="center" w:pos="4320"/>
        </w:tabs>
        <w:rPr>
          <w:rFonts w:ascii="Helvetica" w:hAnsi="Helvetica"/>
          <w:b/>
          <w:sz w:val="22"/>
          <w:szCs w:val="22"/>
        </w:rPr>
      </w:pPr>
      <w:r>
        <w:rPr>
          <w:rFonts w:ascii="Helvetica" w:hAnsi="Helvetica"/>
          <w:b/>
          <w:sz w:val="22"/>
          <w:szCs w:val="22"/>
        </w:rPr>
        <w:t>Board on Global Strategies</w:t>
      </w:r>
    </w:p>
    <w:p w14:paraId="437D4B29" w14:textId="359EE5AD" w:rsidR="00514F14" w:rsidRDefault="00514F14" w:rsidP="00514F14">
      <w:pPr>
        <w:tabs>
          <w:tab w:val="left" w:pos="2585"/>
          <w:tab w:val="center" w:pos="4320"/>
        </w:tabs>
        <w:rPr>
          <w:rFonts w:ascii="Helvetica" w:hAnsi="Helvetica"/>
          <w:b/>
          <w:sz w:val="22"/>
          <w:szCs w:val="22"/>
        </w:rPr>
      </w:pPr>
      <w:r>
        <w:rPr>
          <w:rFonts w:ascii="Helvetica" w:hAnsi="Helvetica"/>
          <w:b/>
          <w:sz w:val="22"/>
          <w:szCs w:val="22"/>
        </w:rPr>
        <w:t>American Meteorological Society</w:t>
      </w:r>
    </w:p>
    <w:p w14:paraId="732A7D8A" w14:textId="4BD32DEB" w:rsidR="009F779F" w:rsidRDefault="00514F14" w:rsidP="00514F14">
      <w:pPr>
        <w:tabs>
          <w:tab w:val="left" w:pos="2585"/>
          <w:tab w:val="center" w:pos="4320"/>
        </w:tabs>
        <w:rPr>
          <w:rFonts w:ascii="Helvetica" w:hAnsi="Helvetica"/>
          <w:b/>
          <w:sz w:val="22"/>
          <w:szCs w:val="22"/>
        </w:rPr>
      </w:pPr>
      <w:r>
        <w:rPr>
          <w:rFonts w:ascii="Helvetica" w:hAnsi="Helvetica"/>
          <w:b/>
          <w:sz w:val="22"/>
          <w:szCs w:val="22"/>
        </w:rPr>
        <w:t>Online Climate Information Gu</w:t>
      </w:r>
      <w:r w:rsidR="009F779F">
        <w:rPr>
          <w:rFonts w:ascii="Helvetica" w:hAnsi="Helvetica"/>
          <w:b/>
          <w:sz w:val="22"/>
          <w:szCs w:val="22"/>
        </w:rPr>
        <w:t>idebook</w:t>
      </w:r>
      <w:r>
        <w:rPr>
          <w:rFonts w:ascii="Helvetica" w:hAnsi="Helvetica"/>
          <w:b/>
          <w:sz w:val="22"/>
          <w:szCs w:val="22"/>
        </w:rPr>
        <w:t xml:space="preserve"> Proposal</w:t>
      </w:r>
    </w:p>
    <w:p w14:paraId="5EDD9F98" w14:textId="7EF15DE9" w:rsidR="00514F14" w:rsidRDefault="00923157" w:rsidP="00514F14">
      <w:pPr>
        <w:tabs>
          <w:tab w:val="left" w:pos="2585"/>
          <w:tab w:val="center" w:pos="4320"/>
        </w:tabs>
        <w:rPr>
          <w:rFonts w:ascii="Helvetica" w:hAnsi="Helvetica"/>
          <w:b/>
          <w:sz w:val="22"/>
          <w:szCs w:val="22"/>
        </w:rPr>
      </w:pPr>
      <w:r>
        <w:rPr>
          <w:rFonts w:ascii="Helvetica" w:hAnsi="Helvetica"/>
          <w:b/>
          <w:sz w:val="22"/>
          <w:szCs w:val="22"/>
        </w:rPr>
        <w:t>6-10-14</w:t>
      </w:r>
      <w:r w:rsidR="00514F14">
        <w:rPr>
          <w:rFonts w:ascii="Helvetica" w:hAnsi="Helvetica"/>
          <w:b/>
          <w:sz w:val="22"/>
          <w:szCs w:val="22"/>
        </w:rPr>
        <w:t xml:space="preserve"> </w:t>
      </w:r>
      <w:proofErr w:type="gramStart"/>
      <w:r w:rsidR="00514F14">
        <w:rPr>
          <w:rFonts w:ascii="Helvetica" w:hAnsi="Helvetica"/>
          <w:b/>
          <w:sz w:val="22"/>
          <w:szCs w:val="22"/>
        </w:rPr>
        <w:t>Draft</w:t>
      </w:r>
      <w:proofErr w:type="gramEnd"/>
      <w:r w:rsidR="00956DC2">
        <w:rPr>
          <w:rFonts w:ascii="Helvetica" w:hAnsi="Helvetica"/>
          <w:b/>
          <w:sz w:val="22"/>
          <w:szCs w:val="22"/>
        </w:rPr>
        <w:t xml:space="preserve"> – Jacobs/Zebiak</w:t>
      </w:r>
    </w:p>
    <w:p w14:paraId="2BDDF464" w14:textId="77777777" w:rsidR="00514F14" w:rsidRDefault="00514F14" w:rsidP="00514F14">
      <w:pPr>
        <w:tabs>
          <w:tab w:val="left" w:pos="2585"/>
          <w:tab w:val="center" w:pos="4320"/>
        </w:tabs>
        <w:rPr>
          <w:rFonts w:ascii="Helvetica" w:hAnsi="Helvetica"/>
          <w:b/>
          <w:sz w:val="22"/>
          <w:szCs w:val="22"/>
        </w:rPr>
      </w:pPr>
    </w:p>
    <w:p w14:paraId="6F2EC2DF" w14:textId="27C37400" w:rsidR="00514F14" w:rsidRPr="009F779F" w:rsidRDefault="00514F14" w:rsidP="00514F14">
      <w:pPr>
        <w:tabs>
          <w:tab w:val="left" w:pos="2585"/>
          <w:tab w:val="center" w:pos="4320"/>
        </w:tabs>
        <w:rPr>
          <w:rFonts w:ascii="Helvetica" w:hAnsi="Helvetica"/>
          <w:b/>
          <w:sz w:val="22"/>
          <w:szCs w:val="22"/>
        </w:rPr>
      </w:pPr>
      <w:r>
        <w:rPr>
          <w:rFonts w:ascii="Helvetica" w:hAnsi="Helvetica"/>
          <w:b/>
          <w:sz w:val="22"/>
          <w:szCs w:val="22"/>
        </w:rPr>
        <w:t xml:space="preserve">This proposal </w:t>
      </w:r>
      <w:r w:rsidR="004077C4">
        <w:rPr>
          <w:rFonts w:ascii="Helvetica" w:hAnsi="Helvetica"/>
          <w:b/>
          <w:sz w:val="22"/>
          <w:szCs w:val="22"/>
        </w:rPr>
        <w:t xml:space="preserve">offers </w:t>
      </w:r>
      <w:r>
        <w:rPr>
          <w:rFonts w:ascii="Helvetica" w:hAnsi="Helvetica"/>
          <w:b/>
          <w:sz w:val="22"/>
          <w:szCs w:val="22"/>
        </w:rPr>
        <w:t xml:space="preserve">an innovative approach to providing access to </w:t>
      </w:r>
      <w:r w:rsidR="004077C4">
        <w:rPr>
          <w:rFonts w:ascii="Helvetica" w:hAnsi="Helvetica"/>
          <w:b/>
          <w:sz w:val="22"/>
          <w:szCs w:val="22"/>
        </w:rPr>
        <w:t>and making use of</w:t>
      </w:r>
      <w:r>
        <w:rPr>
          <w:rFonts w:ascii="Helvetica" w:hAnsi="Helvetica"/>
          <w:b/>
          <w:sz w:val="22"/>
          <w:szCs w:val="22"/>
        </w:rPr>
        <w:t xml:space="preserve"> climate products and tools that are available today to support decision-making.  The Board on Global Strategies proposes a short-term, high profile effort to define best practices in bridging the gap between climate information products and the decision-makers who need that information, followed </w:t>
      </w:r>
      <w:r w:rsidRPr="0026588A">
        <w:rPr>
          <w:rFonts w:ascii="Helvetica" w:hAnsi="Helvetica"/>
          <w:b/>
          <w:sz w:val="22"/>
          <w:szCs w:val="22"/>
        </w:rPr>
        <w:t xml:space="preserve">by </w:t>
      </w:r>
      <w:r w:rsidR="002F11DA" w:rsidRPr="0026588A">
        <w:rPr>
          <w:rFonts w:ascii="Helvetica" w:hAnsi="Helvetica"/>
          <w:b/>
          <w:sz w:val="22"/>
          <w:szCs w:val="22"/>
        </w:rPr>
        <w:t xml:space="preserve">periodic </w:t>
      </w:r>
      <w:r>
        <w:rPr>
          <w:rFonts w:ascii="Helvetica" w:hAnsi="Helvetica"/>
          <w:b/>
          <w:sz w:val="22"/>
          <w:szCs w:val="22"/>
        </w:rPr>
        <w:t>updating of the contents if resources are available.</w:t>
      </w:r>
      <w:r w:rsidR="0091365F">
        <w:rPr>
          <w:rFonts w:ascii="Helvetica" w:hAnsi="Helvetica"/>
          <w:b/>
          <w:sz w:val="22"/>
          <w:szCs w:val="22"/>
        </w:rPr>
        <w:t xml:space="preserve"> The proposed guidebook will illustrate the considerations and thought processes via</w:t>
      </w:r>
      <w:r w:rsidR="00132FB7">
        <w:rPr>
          <w:rFonts w:ascii="Helvetica" w:hAnsi="Helvetica"/>
          <w:b/>
          <w:sz w:val="22"/>
          <w:szCs w:val="22"/>
        </w:rPr>
        <w:t xml:space="preserve"> decision-trees</w:t>
      </w:r>
      <w:r w:rsidR="0091365F">
        <w:rPr>
          <w:rFonts w:ascii="Helvetica" w:hAnsi="Helvetica"/>
          <w:b/>
          <w:sz w:val="22"/>
          <w:szCs w:val="22"/>
        </w:rPr>
        <w:t xml:space="preserve"> </w:t>
      </w:r>
      <w:r w:rsidR="00AD0E52">
        <w:rPr>
          <w:rFonts w:ascii="Helvetica" w:hAnsi="Helvetica"/>
          <w:b/>
          <w:sz w:val="22"/>
          <w:szCs w:val="22"/>
        </w:rPr>
        <w:t xml:space="preserve">that steer the user </w:t>
      </w:r>
      <w:r w:rsidR="004077C4">
        <w:rPr>
          <w:rFonts w:ascii="Helvetica" w:hAnsi="Helvetica"/>
          <w:b/>
          <w:sz w:val="22"/>
          <w:szCs w:val="22"/>
        </w:rPr>
        <w:t>toward practical and scientifically sound uses of available</w:t>
      </w:r>
      <w:r w:rsidR="0091365F">
        <w:rPr>
          <w:rFonts w:ascii="Helvetica" w:hAnsi="Helvetica"/>
          <w:b/>
          <w:sz w:val="22"/>
          <w:szCs w:val="22"/>
        </w:rPr>
        <w:t xml:space="preserve"> climate </w:t>
      </w:r>
      <w:r w:rsidR="004077C4">
        <w:rPr>
          <w:rFonts w:ascii="Helvetica" w:hAnsi="Helvetica"/>
          <w:b/>
          <w:sz w:val="22"/>
          <w:szCs w:val="22"/>
        </w:rPr>
        <w:t xml:space="preserve">information and tools. </w:t>
      </w:r>
    </w:p>
    <w:p w14:paraId="401F0B32" w14:textId="77777777" w:rsidR="009F779F" w:rsidRPr="00514F14" w:rsidRDefault="009F779F" w:rsidP="009F779F">
      <w:pPr>
        <w:rPr>
          <w:rFonts w:ascii="Helvetica" w:hAnsi="Helvetica"/>
          <w:b/>
          <w:sz w:val="22"/>
          <w:szCs w:val="22"/>
        </w:rPr>
      </w:pPr>
    </w:p>
    <w:p w14:paraId="6E674A74" w14:textId="0BA02E51" w:rsidR="00514F14" w:rsidRPr="00514F14" w:rsidRDefault="00514F14" w:rsidP="009F779F">
      <w:pPr>
        <w:rPr>
          <w:rFonts w:ascii="Helvetica" w:hAnsi="Helvetica"/>
          <w:b/>
          <w:sz w:val="22"/>
          <w:szCs w:val="22"/>
          <w:u w:val="single"/>
        </w:rPr>
      </w:pPr>
      <w:r w:rsidRPr="00514F14">
        <w:rPr>
          <w:rFonts w:ascii="Helvetica" w:hAnsi="Helvetica"/>
          <w:b/>
          <w:sz w:val="22"/>
          <w:szCs w:val="22"/>
          <w:u w:val="single"/>
        </w:rPr>
        <w:t>Background</w:t>
      </w:r>
    </w:p>
    <w:p w14:paraId="01FD64F2" w14:textId="625BFA95" w:rsidR="009F779F" w:rsidRDefault="009F779F" w:rsidP="009F779F">
      <w:pPr>
        <w:rPr>
          <w:rFonts w:ascii="Helvetica" w:hAnsi="Helvetica"/>
          <w:sz w:val="22"/>
          <w:szCs w:val="22"/>
        </w:rPr>
      </w:pPr>
      <w:r w:rsidRPr="00884EC6">
        <w:rPr>
          <w:rFonts w:ascii="Helvetica" w:hAnsi="Helvetica"/>
          <w:sz w:val="22"/>
          <w:szCs w:val="22"/>
        </w:rPr>
        <w:t>At present there is considerable experience in many of the</w:t>
      </w:r>
      <w:r>
        <w:rPr>
          <w:rFonts w:ascii="Helvetica" w:hAnsi="Helvetica"/>
          <w:sz w:val="22"/>
          <w:szCs w:val="22"/>
        </w:rPr>
        <w:t xml:space="preserve"> technical, </w:t>
      </w:r>
      <w:r w:rsidRPr="00884EC6">
        <w:rPr>
          <w:rFonts w:ascii="Helvetica" w:hAnsi="Helvetica"/>
          <w:sz w:val="22"/>
          <w:szCs w:val="22"/>
        </w:rPr>
        <w:t>practical</w:t>
      </w:r>
      <w:r>
        <w:rPr>
          <w:rFonts w:ascii="Helvetica" w:hAnsi="Helvetica"/>
          <w:sz w:val="22"/>
          <w:szCs w:val="22"/>
        </w:rPr>
        <w:t>, and institutional</w:t>
      </w:r>
      <w:r w:rsidRPr="00884EC6">
        <w:rPr>
          <w:rFonts w:ascii="Helvetica" w:hAnsi="Helvetica"/>
          <w:sz w:val="22"/>
          <w:szCs w:val="22"/>
        </w:rPr>
        <w:t xml:space="preserve"> aspects of climate services.</w:t>
      </w:r>
      <w:r>
        <w:rPr>
          <w:rFonts w:ascii="Helvetica" w:hAnsi="Helvetica"/>
          <w:sz w:val="22"/>
          <w:szCs w:val="22"/>
        </w:rPr>
        <w:t xml:space="preserve"> F</w:t>
      </w:r>
      <w:r w:rsidRPr="00884EC6">
        <w:rPr>
          <w:rFonts w:ascii="Helvetica" w:hAnsi="Helvetica"/>
          <w:sz w:val="22"/>
          <w:szCs w:val="22"/>
        </w:rPr>
        <w:t>or the most part</w:t>
      </w:r>
      <w:r>
        <w:rPr>
          <w:rFonts w:ascii="Helvetica" w:hAnsi="Helvetica"/>
          <w:sz w:val="22"/>
          <w:szCs w:val="22"/>
        </w:rPr>
        <w:t xml:space="preserve">, however, </w:t>
      </w:r>
      <w:r w:rsidRPr="00884EC6">
        <w:rPr>
          <w:rFonts w:ascii="Helvetica" w:hAnsi="Helvetica"/>
          <w:sz w:val="22"/>
          <w:szCs w:val="22"/>
        </w:rPr>
        <w:t xml:space="preserve">this knowledge has not been consolidated in the form of </w:t>
      </w:r>
      <w:r>
        <w:rPr>
          <w:rFonts w:ascii="Helvetica" w:hAnsi="Helvetica"/>
          <w:sz w:val="22"/>
          <w:szCs w:val="22"/>
        </w:rPr>
        <w:t xml:space="preserve">standards and </w:t>
      </w:r>
      <w:r w:rsidRPr="00884EC6">
        <w:rPr>
          <w:rFonts w:ascii="Helvetica" w:hAnsi="Helvetica"/>
          <w:sz w:val="22"/>
          <w:szCs w:val="22"/>
        </w:rPr>
        <w:t>guidance for climate service providers, communities of practice, and policy makers. Collaborative efforts to compare approaches and results, and to provide guidance and information for the broader community would be of great value, and should be fostered. The guidance would be immediately useful to organizations already engaged in climate services</w:t>
      </w:r>
      <w:r w:rsidR="00514F14">
        <w:rPr>
          <w:rFonts w:ascii="Helvetica" w:hAnsi="Helvetica"/>
          <w:sz w:val="22"/>
          <w:szCs w:val="22"/>
        </w:rPr>
        <w:t xml:space="preserve"> in both a U.S. and an international context</w:t>
      </w:r>
      <w:r w:rsidRPr="00884EC6">
        <w:rPr>
          <w:rFonts w:ascii="Helvetica" w:hAnsi="Helvetica"/>
          <w:sz w:val="22"/>
          <w:szCs w:val="22"/>
        </w:rPr>
        <w:t xml:space="preserve">, and could be an invaluable resource for new initiatives. </w:t>
      </w:r>
      <w:r>
        <w:rPr>
          <w:rFonts w:ascii="Helvetica" w:hAnsi="Helvetica"/>
          <w:sz w:val="22"/>
          <w:szCs w:val="22"/>
        </w:rPr>
        <w:t>All aspects of the production, translation, transfer, and effective uptake of climate information (i.e., decision systems) are ripe for pooling collective knowledge and distillation of good practices guidance.</w:t>
      </w:r>
      <w:r w:rsidR="00514F14">
        <w:rPr>
          <w:rFonts w:ascii="Helvetica" w:hAnsi="Helvetica"/>
          <w:sz w:val="22"/>
          <w:szCs w:val="22"/>
        </w:rPr>
        <w:t xml:space="preserve">  </w:t>
      </w:r>
    </w:p>
    <w:p w14:paraId="3DF2B7DE" w14:textId="77777777" w:rsidR="00132FB7" w:rsidRPr="00884EC6" w:rsidRDefault="00132FB7" w:rsidP="009F779F">
      <w:pPr>
        <w:rPr>
          <w:rFonts w:ascii="Helvetica" w:hAnsi="Helvetica"/>
          <w:sz w:val="22"/>
          <w:szCs w:val="22"/>
        </w:rPr>
      </w:pPr>
    </w:p>
    <w:p w14:paraId="0CFD10E6" w14:textId="2A9BF702" w:rsidR="006769D9" w:rsidRPr="00AD0E52" w:rsidRDefault="00132FB7" w:rsidP="009F779F">
      <w:pPr>
        <w:rPr>
          <w:rFonts w:ascii="Helvetica" w:hAnsi="Helvetica"/>
          <w:i/>
          <w:sz w:val="22"/>
          <w:szCs w:val="22"/>
        </w:rPr>
      </w:pPr>
      <w:r w:rsidRPr="00AD0E52">
        <w:rPr>
          <w:rFonts w:ascii="Helvetica" w:hAnsi="Helvetica"/>
          <w:sz w:val="22"/>
          <w:szCs w:val="22"/>
        </w:rPr>
        <w:t xml:space="preserve">The intended audience for the guidebook </w:t>
      </w:r>
      <w:r w:rsidR="00D62382">
        <w:rPr>
          <w:rFonts w:ascii="Helvetica" w:hAnsi="Helvetica"/>
          <w:sz w:val="22"/>
          <w:szCs w:val="22"/>
        </w:rPr>
        <w:t>is</w:t>
      </w:r>
      <w:r w:rsidR="00D62382" w:rsidRPr="00AD0E52">
        <w:rPr>
          <w:rFonts w:ascii="Helvetica" w:hAnsi="Helvetica"/>
          <w:sz w:val="22"/>
          <w:szCs w:val="22"/>
        </w:rPr>
        <w:t xml:space="preserve"> </w:t>
      </w:r>
      <w:r w:rsidR="00D62382">
        <w:rPr>
          <w:rFonts w:ascii="Helvetica" w:hAnsi="Helvetica"/>
          <w:sz w:val="22"/>
          <w:szCs w:val="22"/>
        </w:rPr>
        <w:t xml:space="preserve">composed of </w:t>
      </w:r>
      <w:r w:rsidRPr="00AD0E52">
        <w:rPr>
          <w:rFonts w:ascii="Helvetica" w:hAnsi="Helvetica"/>
          <w:sz w:val="22"/>
          <w:szCs w:val="22"/>
        </w:rPr>
        <w:t>sophisticated users who translate science information to support policy-making and other decision-making. Such</w:t>
      </w:r>
      <w:r w:rsidRPr="00750094">
        <w:rPr>
          <w:rFonts w:ascii="Helvetica" w:hAnsi="Helvetica"/>
          <w:sz w:val="22"/>
          <w:szCs w:val="22"/>
        </w:rPr>
        <w:t xml:space="preserve"> users are often identified as </w:t>
      </w:r>
      <w:r w:rsidRPr="00BD0E03">
        <w:rPr>
          <w:rFonts w:ascii="Helvetica" w:hAnsi="Helvetica"/>
          <w:sz w:val="22"/>
          <w:szCs w:val="22"/>
        </w:rPr>
        <w:t>“boundary-spanners,” and their affiliations as “boundary-organizations.</w:t>
      </w:r>
      <w:r w:rsidR="00C56ACB">
        <w:rPr>
          <w:rFonts w:ascii="Helvetica" w:hAnsi="Helvetica"/>
          <w:sz w:val="22"/>
          <w:szCs w:val="22"/>
        </w:rPr>
        <w:t>”</w:t>
      </w:r>
      <w:r w:rsidRPr="00AD0E52">
        <w:rPr>
          <w:rStyle w:val="FootnoteReference"/>
          <w:rFonts w:ascii="Helvetica" w:hAnsi="Helvetica"/>
          <w:sz w:val="22"/>
          <w:szCs w:val="22"/>
        </w:rPr>
        <w:footnoteReference w:id="1"/>
      </w:r>
      <w:r w:rsidRPr="00AD0E52">
        <w:rPr>
          <w:rFonts w:ascii="Helvetica" w:hAnsi="Helvetica"/>
          <w:sz w:val="22"/>
          <w:szCs w:val="22"/>
        </w:rPr>
        <w:t xml:space="preserve"> </w:t>
      </w:r>
      <w:r w:rsidR="008805CA" w:rsidRPr="00750094">
        <w:rPr>
          <w:rFonts w:ascii="Helvetica" w:hAnsi="Helvetica"/>
          <w:sz w:val="22"/>
          <w:szCs w:val="22"/>
        </w:rPr>
        <w:t xml:space="preserve">Boundary organizations are those that </w:t>
      </w:r>
      <w:r w:rsidR="006769D9" w:rsidRPr="00BD0E03">
        <w:rPr>
          <w:rFonts w:ascii="Helvetica" w:hAnsi="Helvetica"/>
          <w:sz w:val="22"/>
          <w:szCs w:val="22"/>
        </w:rPr>
        <w:t xml:space="preserve">overlap scientific research and decision-making, and often serve the roles of </w:t>
      </w:r>
      <w:r w:rsidR="006769D9" w:rsidRPr="0013255A">
        <w:rPr>
          <w:rFonts w:ascii="Helvetica" w:hAnsi="Helvetica"/>
          <w:sz w:val="22"/>
          <w:szCs w:val="22"/>
        </w:rPr>
        <w:t xml:space="preserve">“information broker, </w:t>
      </w:r>
      <w:proofErr w:type="spellStart"/>
      <w:r w:rsidR="006769D9" w:rsidRPr="0013255A">
        <w:rPr>
          <w:rFonts w:ascii="Helvetica" w:hAnsi="Helvetica"/>
          <w:sz w:val="22"/>
          <w:szCs w:val="22"/>
        </w:rPr>
        <w:t>convenor</w:t>
      </w:r>
      <w:proofErr w:type="spellEnd"/>
      <w:r w:rsidR="006769D9" w:rsidRPr="0013255A">
        <w:rPr>
          <w:rFonts w:ascii="Helvetica" w:hAnsi="Helvetica"/>
          <w:sz w:val="22"/>
          <w:szCs w:val="22"/>
        </w:rPr>
        <w:t xml:space="preserve"> of fo</w:t>
      </w:r>
      <w:r w:rsidR="006769D9" w:rsidRPr="001A0748">
        <w:rPr>
          <w:rFonts w:ascii="Helvetica" w:hAnsi="Helvetica"/>
          <w:sz w:val="22"/>
          <w:szCs w:val="22"/>
        </w:rPr>
        <w:t xml:space="preserve">rums for engagement, translator of </w:t>
      </w:r>
      <w:r w:rsidR="006769D9" w:rsidRPr="00D62382">
        <w:rPr>
          <w:rFonts w:ascii="Helvetica" w:hAnsi="Helvetica"/>
          <w:sz w:val="22"/>
          <w:szCs w:val="22"/>
        </w:rPr>
        <w:t xml:space="preserve">scientific information, arbiter of access to knowledge, and exemplar of adaptive behavior.” Examples of boundary organizations include </w:t>
      </w:r>
      <w:r w:rsidR="006769D9" w:rsidRPr="00AD0E52">
        <w:rPr>
          <w:rFonts w:ascii="Helvetica" w:eastAsia="Times New Roman" w:hAnsi="Helvetica" w:cs="Arial"/>
          <w:sz w:val="22"/>
          <w:szCs w:val="22"/>
        </w:rPr>
        <w:t>NOAA’s Regional Integrated Sciences &amp; Assessments (RISA) program</w:t>
      </w:r>
      <w:r w:rsidR="004077C4">
        <w:rPr>
          <w:rFonts w:ascii="Helvetica" w:eastAsia="Times New Roman" w:hAnsi="Helvetica" w:cs="Arial"/>
          <w:sz w:val="22"/>
          <w:szCs w:val="22"/>
        </w:rPr>
        <w:t>,</w:t>
      </w:r>
      <w:r w:rsidR="006769D9" w:rsidRPr="00AD0E52">
        <w:rPr>
          <w:rFonts w:ascii="Helvetica" w:eastAsia="Times New Roman" w:hAnsi="Helvetica" w:cs="Arial"/>
          <w:sz w:val="22"/>
          <w:szCs w:val="22"/>
        </w:rPr>
        <w:t xml:space="preserve"> Columbia University’s International Research Institute for Climate and Society (IRI)</w:t>
      </w:r>
      <w:r w:rsidR="004077C4">
        <w:rPr>
          <w:rFonts w:ascii="Helvetica" w:eastAsia="Times New Roman" w:hAnsi="Helvetica" w:cs="Arial"/>
          <w:sz w:val="22"/>
          <w:szCs w:val="22"/>
        </w:rPr>
        <w:t>, the Red Cross Climate Centre, and the CGIAR Research Program on Climate Change, Agriculture and Food Security</w:t>
      </w:r>
      <w:r w:rsidR="006769D9" w:rsidRPr="00AD0E52">
        <w:rPr>
          <w:rFonts w:ascii="Helvetica" w:eastAsia="Times New Roman" w:hAnsi="Helvetica" w:cs="Arial"/>
          <w:sz w:val="22"/>
          <w:szCs w:val="22"/>
        </w:rPr>
        <w:t>.</w:t>
      </w:r>
      <w:r w:rsidR="00AD0E52">
        <w:rPr>
          <w:rFonts w:ascii="Helvetica" w:eastAsia="Times New Roman" w:hAnsi="Helvetica" w:cs="Arial"/>
          <w:sz w:val="22"/>
          <w:szCs w:val="22"/>
        </w:rPr>
        <w:t xml:space="preserve"> </w:t>
      </w:r>
    </w:p>
    <w:p w14:paraId="2CC51ACD" w14:textId="77777777" w:rsidR="008805CA" w:rsidRDefault="008805CA" w:rsidP="009F779F">
      <w:pPr>
        <w:rPr>
          <w:rFonts w:ascii="Helvetica" w:hAnsi="Helvetica"/>
          <w:sz w:val="22"/>
          <w:szCs w:val="22"/>
        </w:rPr>
      </w:pPr>
    </w:p>
    <w:p w14:paraId="3BAFEEA7" w14:textId="1DE68E8F" w:rsidR="00514F14" w:rsidRDefault="009F779F" w:rsidP="009F779F">
      <w:pPr>
        <w:rPr>
          <w:rFonts w:ascii="Helvetica" w:hAnsi="Helvetica"/>
          <w:sz w:val="22"/>
          <w:szCs w:val="22"/>
        </w:rPr>
      </w:pPr>
      <w:r>
        <w:rPr>
          <w:rFonts w:ascii="Helvetica" w:hAnsi="Helvetica" w:cs="Arial"/>
          <w:sz w:val="22"/>
          <w:szCs w:val="22"/>
        </w:rPr>
        <w:t>T</w:t>
      </w:r>
      <w:r w:rsidRPr="009F779F">
        <w:rPr>
          <w:rFonts w:ascii="Helvetica" w:hAnsi="Helvetica" w:cs="Arial"/>
          <w:sz w:val="22"/>
          <w:szCs w:val="22"/>
        </w:rPr>
        <w:t xml:space="preserve">here is demand for an authoritative source of guidance on the use of current information and resources toward robust climate risk assessment to support decision and policy making. </w:t>
      </w:r>
      <w:r w:rsidRPr="009F779F">
        <w:rPr>
          <w:rFonts w:ascii="Helvetica" w:hAnsi="Helvetica" w:cs="Helvetica"/>
          <w:sz w:val="22"/>
          <w:szCs w:val="22"/>
        </w:rPr>
        <w:t xml:space="preserve">The </w:t>
      </w:r>
      <w:r w:rsidRPr="009F779F">
        <w:rPr>
          <w:rFonts w:ascii="Helvetica" w:hAnsi="Helvetica" w:cs="Helvetica"/>
          <w:b/>
          <w:sz w:val="22"/>
          <w:szCs w:val="22"/>
        </w:rPr>
        <w:t>Climate Information Guidebook</w:t>
      </w:r>
      <w:r w:rsidRPr="009F779F">
        <w:rPr>
          <w:rFonts w:ascii="Helvetica" w:hAnsi="Helvetica" w:cs="Helvetica"/>
          <w:sz w:val="22"/>
          <w:szCs w:val="22"/>
        </w:rPr>
        <w:t xml:space="preserve"> </w:t>
      </w:r>
      <w:r w:rsidRPr="009F779F">
        <w:rPr>
          <w:rFonts w:ascii="Helvetica" w:hAnsi="Helvetica"/>
          <w:sz w:val="22"/>
          <w:szCs w:val="22"/>
        </w:rPr>
        <w:t>would outline the key steps and decision points in a scientifically sound assessment of past, present, and future climate.  It will identify</w:t>
      </w:r>
      <w:r w:rsidR="00514F14">
        <w:rPr>
          <w:rFonts w:ascii="Helvetica" w:hAnsi="Helvetica"/>
          <w:sz w:val="22"/>
          <w:szCs w:val="22"/>
        </w:rPr>
        <w:t>, describe, and provide links to</w:t>
      </w:r>
      <w:r w:rsidRPr="009F779F">
        <w:rPr>
          <w:rFonts w:ascii="Helvetica" w:hAnsi="Helvetica"/>
          <w:sz w:val="22"/>
          <w:szCs w:val="22"/>
        </w:rPr>
        <w:t xml:space="preserve"> </w:t>
      </w:r>
      <w:r w:rsidR="00514F14">
        <w:rPr>
          <w:rFonts w:ascii="Helvetica" w:hAnsi="Helvetica"/>
          <w:sz w:val="22"/>
          <w:szCs w:val="22"/>
        </w:rPr>
        <w:t xml:space="preserve">tools, data systems </w:t>
      </w:r>
      <w:r w:rsidRPr="009F779F">
        <w:rPr>
          <w:rFonts w:ascii="Helvetica" w:hAnsi="Helvetica"/>
          <w:sz w:val="22"/>
          <w:szCs w:val="22"/>
        </w:rPr>
        <w:t>and information products</w:t>
      </w:r>
      <w:r w:rsidR="00514F14">
        <w:rPr>
          <w:rFonts w:ascii="Helvetica" w:hAnsi="Helvetica"/>
          <w:sz w:val="22"/>
          <w:szCs w:val="22"/>
        </w:rPr>
        <w:t xml:space="preserve"> that the Board deems particularly useful in support of decision-making, and </w:t>
      </w:r>
      <w:r w:rsidR="00514F14">
        <w:rPr>
          <w:rFonts w:ascii="Helvetica" w:hAnsi="Helvetica"/>
          <w:sz w:val="22"/>
          <w:szCs w:val="22"/>
        </w:rPr>
        <w:lastRenderedPageBreak/>
        <w:t>dis</w:t>
      </w:r>
      <w:r w:rsidRPr="009F779F">
        <w:rPr>
          <w:rFonts w:ascii="Helvetica" w:hAnsi="Helvetica"/>
          <w:sz w:val="22"/>
          <w:szCs w:val="22"/>
        </w:rPr>
        <w:t xml:space="preserve">cuss </w:t>
      </w:r>
      <w:r w:rsidR="00514F14">
        <w:rPr>
          <w:rFonts w:ascii="Helvetica" w:hAnsi="Helvetica"/>
          <w:sz w:val="22"/>
          <w:szCs w:val="22"/>
        </w:rPr>
        <w:t>the strengths</w:t>
      </w:r>
      <w:r w:rsidR="00BD0E03">
        <w:rPr>
          <w:rFonts w:ascii="Helvetica" w:hAnsi="Helvetica"/>
          <w:sz w:val="22"/>
          <w:szCs w:val="22"/>
        </w:rPr>
        <w:t xml:space="preserve">, </w:t>
      </w:r>
      <w:r w:rsidR="00514F14">
        <w:rPr>
          <w:rFonts w:ascii="Helvetica" w:hAnsi="Helvetica"/>
          <w:sz w:val="22"/>
          <w:szCs w:val="22"/>
        </w:rPr>
        <w:t>limitations</w:t>
      </w:r>
      <w:r w:rsidR="00BD0E03">
        <w:rPr>
          <w:rFonts w:ascii="Helvetica" w:hAnsi="Helvetica"/>
          <w:sz w:val="22"/>
          <w:szCs w:val="22"/>
        </w:rPr>
        <w:t>, and identified pitfalls</w:t>
      </w:r>
      <w:r w:rsidR="00514F14">
        <w:rPr>
          <w:rFonts w:ascii="Helvetica" w:hAnsi="Helvetica"/>
          <w:sz w:val="22"/>
          <w:szCs w:val="22"/>
        </w:rPr>
        <w:t xml:space="preserve"> of </w:t>
      </w:r>
      <w:r w:rsidRPr="009F779F">
        <w:rPr>
          <w:rFonts w:ascii="Helvetica" w:hAnsi="Helvetica"/>
          <w:sz w:val="22"/>
          <w:szCs w:val="22"/>
        </w:rPr>
        <w:t>relevant analysis methodologies and tools, in the context of application in decision</w:t>
      </w:r>
      <w:r>
        <w:rPr>
          <w:rFonts w:ascii="Helvetica" w:hAnsi="Helvetica"/>
          <w:sz w:val="22"/>
          <w:szCs w:val="22"/>
        </w:rPr>
        <w:t>s</w:t>
      </w:r>
      <w:r w:rsidRPr="009F779F">
        <w:rPr>
          <w:rFonts w:ascii="Helvetica" w:hAnsi="Helvetica"/>
          <w:sz w:val="22"/>
          <w:szCs w:val="22"/>
        </w:rPr>
        <w:t xml:space="preserve"> and policy</w:t>
      </w:r>
      <w:r>
        <w:rPr>
          <w:rFonts w:ascii="Helvetica" w:hAnsi="Helvetica"/>
          <w:sz w:val="22"/>
          <w:szCs w:val="22"/>
        </w:rPr>
        <w:t>.</w:t>
      </w:r>
      <w:r w:rsidR="00350B89">
        <w:rPr>
          <w:rFonts w:ascii="Helvetica" w:hAnsi="Helvetica"/>
          <w:sz w:val="22"/>
          <w:szCs w:val="22"/>
        </w:rPr>
        <w:t xml:space="preserve"> </w:t>
      </w:r>
    </w:p>
    <w:p w14:paraId="66936692" w14:textId="77777777" w:rsidR="00514F14" w:rsidRDefault="00514F14" w:rsidP="009F779F">
      <w:pPr>
        <w:rPr>
          <w:rFonts w:ascii="Helvetica" w:hAnsi="Helvetica"/>
          <w:sz w:val="22"/>
          <w:szCs w:val="22"/>
        </w:rPr>
      </w:pPr>
    </w:p>
    <w:p w14:paraId="7CE18952" w14:textId="5D1252C1" w:rsidR="009F779F" w:rsidRDefault="00514F14" w:rsidP="009F779F">
      <w:pPr>
        <w:rPr>
          <w:rFonts w:ascii="Helvetica" w:hAnsi="Helvetica"/>
          <w:sz w:val="22"/>
          <w:szCs w:val="22"/>
        </w:rPr>
      </w:pPr>
      <w:r>
        <w:rPr>
          <w:rFonts w:ascii="Helvetica" w:hAnsi="Helvetica"/>
          <w:b/>
          <w:sz w:val="22"/>
          <w:szCs w:val="22"/>
        </w:rPr>
        <w:t>Proposed chapters to be included in the online guidebook are:</w:t>
      </w:r>
    </w:p>
    <w:p w14:paraId="735E1356" w14:textId="77777777" w:rsidR="00350B89" w:rsidRDefault="00350B89" w:rsidP="009F779F">
      <w:pPr>
        <w:rPr>
          <w:rFonts w:ascii="Helvetica" w:hAnsi="Helvetica"/>
          <w:sz w:val="22"/>
          <w:szCs w:val="22"/>
        </w:rPr>
      </w:pPr>
    </w:p>
    <w:p w14:paraId="59573586" w14:textId="77777777" w:rsidR="002F11DA" w:rsidRDefault="00350B89" w:rsidP="003B77BE">
      <w:pPr>
        <w:pStyle w:val="ListParagraph"/>
        <w:numPr>
          <w:ilvl w:val="0"/>
          <w:numId w:val="1"/>
        </w:numPr>
        <w:rPr>
          <w:rFonts w:ascii="Helvetica" w:hAnsi="Helvetica"/>
          <w:sz w:val="22"/>
          <w:szCs w:val="22"/>
        </w:rPr>
      </w:pPr>
      <w:r w:rsidRPr="003B77BE">
        <w:rPr>
          <w:rFonts w:ascii="Helvetica" w:hAnsi="Helvetica"/>
          <w:sz w:val="22"/>
          <w:szCs w:val="22"/>
        </w:rPr>
        <w:t>Problem identification and context (what we need to</w:t>
      </w:r>
      <w:r w:rsidR="003B77BE" w:rsidRPr="003B77BE">
        <w:rPr>
          <w:rFonts w:ascii="Helvetica" w:hAnsi="Helvetica"/>
          <w:sz w:val="22"/>
          <w:szCs w:val="22"/>
        </w:rPr>
        <w:t xml:space="preserve"> know about the climate for </w:t>
      </w:r>
      <w:r w:rsidR="00514F14">
        <w:rPr>
          <w:rFonts w:ascii="Helvetica" w:hAnsi="Helvetica"/>
          <w:sz w:val="22"/>
          <w:szCs w:val="22"/>
        </w:rPr>
        <w:t>a variety of decision categories</w:t>
      </w:r>
      <w:r w:rsidR="002F11DA">
        <w:rPr>
          <w:rFonts w:ascii="Helvetica" w:hAnsi="Helvetica"/>
          <w:sz w:val="22"/>
          <w:szCs w:val="22"/>
        </w:rPr>
        <w:t xml:space="preserve">; </w:t>
      </w:r>
    </w:p>
    <w:p w14:paraId="7B18B084" w14:textId="2638156C" w:rsidR="00350B89" w:rsidRPr="003B77BE" w:rsidRDefault="002F11DA" w:rsidP="003B77BE">
      <w:pPr>
        <w:pStyle w:val="ListParagraph"/>
        <w:numPr>
          <w:ilvl w:val="0"/>
          <w:numId w:val="1"/>
        </w:numPr>
        <w:rPr>
          <w:rFonts w:ascii="Helvetica" w:hAnsi="Helvetica"/>
          <w:sz w:val="22"/>
          <w:szCs w:val="22"/>
        </w:rPr>
      </w:pPr>
      <w:r>
        <w:rPr>
          <w:rFonts w:ascii="Helvetica" w:hAnsi="Helvetica"/>
          <w:sz w:val="22"/>
          <w:szCs w:val="22"/>
        </w:rPr>
        <w:t>Credibility and legitimacy of information; accessibility of information and tools; equity issues; connecting science and decision-making</w:t>
      </w:r>
    </w:p>
    <w:p w14:paraId="7D38B5E7" w14:textId="22FD9187" w:rsidR="00350B89" w:rsidRDefault="00350B89" w:rsidP="003B77BE">
      <w:pPr>
        <w:pStyle w:val="ListParagraph"/>
        <w:numPr>
          <w:ilvl w:val="0"/>
          <w:numId w:val="1"/>
        </w:numPr>
        <w:rPr>
          <w:rFonts w:ascii="Helvetica" w:hAnsi="Helvetica"/>
          <w:sz w:val="22"/>
          <w:szCs w:val="22"/>
        </w:rPr>
      </w:pPr>
      <w:r w:rsidRPr="003B77BE">
        <w:rPr>
          <w:rFonts w:ascii="Helvetica" w:hAnsi="Helvetica"/>
          <w:sz w:val="22"/>
          <w:szCs w:val="22"/>
        </w:rPr>
        <w:t xml:space="preserve">Accessing and </w:t>
      </w:r>
      <w:r w:rsidR="003B77BE" w:rsidRPr="003B77BE">
        <w:rPr>
          <w:rFonts w:ascii="Helvetica" w:hAnsi="Helvetica"/>
          <w:sz w:val="22"/>
          <w:szCs w:val="22"/>
        </w:rPr>
        <w:t>analyzing</w:t>
      </w:r>
      <w:r w:rsidR="00514F14">
        <w:rPr>
          <w:rFonts w:ascii="Helvetica" w:hAnsi="Helvetica"/>
          <w:sz w:val="22"/>
          <w:szCs w:val="22"/>
        </w:rPr>
        <w:t xml:space="preserve"> the utility of</w:t>
      </w:r>
      <w:r w:rsidR="003B77BE" w:rsidRPr="003B77BE">
        <w:rPr>
          <w:rFonts w:ascii="Helvetica" w:hAnsi="Helvetica"/>
          <w:sz w:val="22"/>
          <w:szCs w:val="22"/>
        </w:rPr>
        <w:t xml:space="preserve"> historical climate infor</w:t>
      </w:r>
      <w:r w:rsidR="00805D0C">
        <w:rPr>
          <w:rFonts w:ascii="Helvetica" w:hAnsi="Helvetica"/>
          <w:sz w:val="22"/>
          <w:szCs w:val="22"/>
        </w:rPr>
        <w:t>mation (observations, reanalysis products, remote sensing and merged analyses</w:t>
      </w:r>
      <w:r w:rsidR="00514F14">
        <w:rPr>
          <w:rFonts w:ascii="Helvetica" w:hAnsi="Helvetica"/>
          <w:sz w:val="22"/>
          <w:szCs w:val="22"/>
        </w:rPr>
        <w:t xml:space="preserve"> and how they are useful in a decision context</w:t>
      </w:r>
      <w:r w:rsidR="003B77BE" w:rsidRPr="003B77BE">
        <w:rPr>
          <w:rFonts w:ascii="Helvetica" w:hAnsi="Helvetica"/>
          <w:sz w:val="22"/>
          <w:szCs w:val="22"/>
        </w:rPr>
        <w:t>)</w:t>
      </w:r>
    </w:p>
    <w:p w14:paraId="03A76C29" w14:textId="405853B8" w:rsidR="00805D0C" w:rsidRDefault="00805D0C" w:rsidP="003B77BE">
      <w:pPr>
        <w:pStyle w:val="ListParagraph"/>
        <w:numPr>
          <w:ilvl w:val="0"/>
          <w:numId w:val="1"/>
        </w:numPr>
        <w:rPr>
          <w:rFonts w:ascii="Helvetica" w:hAnsi="Helvetica"/>
          <w:sz w:val="22"/>
          <w:szCs w:val="22"/>
        </w:rPr>
      </w:pPr>
      <w:r>
        <w:rPr>
          <w:rFonts w:ascii="Helvetica" w:hAnsi="Helvetica"/>
          <w:sz w:val="22"/>
          <w:szCs w:val="22"/>
        </w:rPr>
        <w:t>Monitoring of climate (remote sensing products, global analyses</w:t>
      </w:r>
      <w:r w:rsidR="00514F14">
        <w:rPr>
          <w:rFonts w:ascii="Helvetica" w:hAnsi="Helvetica"/>
          <w:sz w:val="22"/>
          <w:szCs w:val="22"/>
        </w:rPr>
        <w:t>; their uses and their limitations</w:t>
      </w:r>
    </w:p>
    <w:p w14:paraId="48ED2381" w14:textId="1DBBA65E" w:rsidR="003B77BE" w:rsidRDefault="003B77BE" w:rsidP="003B77BE">
      <w:pPr>
        <w:pStyle w:val="ListParagraph"/>
        <w:numPr>
          <w:ilvl w:val="0"/>
          <w:numId w:val="1"/>
        </w:numPr>
        <w:rPr>
          <w:rFonts w:ascii="Helvetica" w:hAnsi="Helvetica"/>
          <w:sz w:val="22"/>
          <w:szCs w:val="22"/>
        </w:rPr>
      </w:pPr>
      <w:r>
        <w:rPr>
          <w:rFonts w:ascii="Helvetica" w:hAnsi="Helvetica"/>
          <w:sz w:val="22"/>
          <w:szCs w:val="22"/>
        </w:rPr>
        <w:t>Use of seasonal forecast information (statistical</w:t>
      </w:r>
      <w:r w:rsidR="00514F14">
        <w:rPr>
          <w:rFonts w:ascii="Helvetica" w:hAnsi="Helvetica"/>
          <w:sz w:val="22"/>
          <w:szCs w:val="22"/>
        </w:rPr>
        <w:t xml:space="preserve"> and </w:t>
      </w:r>
      <w:r>
        <w:rPr>
          <w:rFonts w:ascii="Helvetica" w:hAnsi="Helvetica"/>
          <w:sz w:val="22"/>
          <w:szCs w:val="22"/>
        </w:rPr>
        <w:t xml:space="preserve">models, global information products, </w:t>
      </w:r>
      <w:proofErr w:type="spellStart"/>
      <w:r>
        <w:rPr>
          <w:rFonts w:ascii="Helvetica" w:hAnsi="Helvetica"/>
          <w:sz w:val="22"/>
          <w:szCs w:val="22"/>
        </w:rPr>
        <w:t>ensembling</w:t>
      </w:r>
      <w:proofErr w:type="spellEnd"/>
      <w:r>
        <w:rPr>
          <w:rFonts w:ascii="Helvetica" w:hAnsi="Helvetica"/>
          <w:sz w:val="22"/>
          <w:szCs w:val="22"/>
        </w:rPr>
        <w:t xml:space="preserve"> (including </w:t>
      </w:r>
      <w:proofErr w:type="spellStart"/>
      <w:r>
        <w:rPr>
          <w:rFonts w:ascii="Helvetica" w:hAnsi="Helvetica"/>
          <w:sz w:val="22"/>
          <w:szCs w:val="22"/>
        </w:rPr>
        <w:t>multimodel</w:t>
      </w:r>
      <w:proofErr w:type="spellEnd"/>
      <w:r>
        <w:rPr>
          <w:rFonts w:ascii="Helvetica" w:hAnsi="Helvetica"/>
          <w:sz w:val="22"/>
          <w:szCs w:val="22"/>
        </w:rPr>
        <w:t>), validation, probabilistic presentations</w:t>
      </w:r>
      <w:r w:rsidR="00805D0C">
        <w:rPr>
          <w:rFonts w:ascii="Helvetica" w:hAnsi="Helvetica"/>
          <w:sz w:val="22"/>
          <w:szCs w:val="22"/>
        </w:rPr>
        <w:t xml:space="preserve"> and skill assessments, </w:t>
      </w:r>
      <w:r w:rsidR="00494DCA">
        <w:rPr>
          <w:rFonts w:ascii="Helvetica" w:hAnsi="Helvetica"/>
          <w:sz w:val="22"/>
          <w:szCs w:val="22"/>
        </w:rPr>
        <w:t xml:space="preserve">subjective forecasts, </w:t>
      </w:r>
      <w:r w:rsidR="00805D0C">
        <w:rPr>
          <w:rFonts w:ascii="Helvetica" w:hAnsi="Helvetica"/>
          <w:sz w:val="22"/>
          <w:szCs w:val="22"/>
        </w:rPr>
        <w:t>dynamical and statistical downscaling)</w:t>
      </w:r>
      <w:r w:rsidR="00514F14">
        <w:rPr>
          <w:rFonts w:ascii="Helvetica" w:hAnsi="Helvetica"/>
          <w:sz w:val="22"/>
          <w:szCs w:val="22"/>
        </w:rPr>
        <w:t>(this chapter needs to provide a SIMPLE and ACCESSIBLE approach to how and when to use these products and pitfalls to avoid – and not be too technical)</w:t>
      </w:r>
    </w:p>
    <w:p w14:paraId="4C77F80F" w14:textId="2B66E336" w:rsidR="00805D0C" w:rsidRDefault="00805D0C" w:rsidP="003B77BE">
      <w:pPr>
        <w:pStyle w:val="ListParagraph"/>
        <w:numPr>
          <w:ilvl w:val="0"/>
          <w:numId w:val="1"/>
        </w:numPr>
        <w:rPr>
          <w:rFonts w:ascii="Helvetica" w:hAnsi="Helvetica"/>
          <w:sz w:val="22"/>
          <w:szCs w:val="22"/>
        </w:rPr>
      </w:pPr>
      <w:r>
        <w:rPr>
          <w:rFonts w:ascii="Helvetica" w:hAnsi="Helvetica"/>
          <w:sz w:val="22"/>
          <w:szCs w:val="22"/>
        </w:rPr>
        <w:t>Climate outlooks at decadal scale (historical</w:t>
      </w:r>
      <w:r w:rsidR="00494DCA">
        <w:rPr>
          <w:rFonts w:ascii="Helvetica" w:hAnsi="Helvetica"/>
          <w:sz w:val="22"/>
          <w:szCs w:val="22"/>
        </w:rPr>
        <w:t xml:space="preserve"> information, </w:t>
      </w:r>
      <w:r w:rsidR="00C815F1">
        <w:rPr>
          <w:rFonts w:ascii="Helvetica" w:hAnsi="Helvetica"/>
          <w:sz w:val="22"/>
          <w:szCs w:val="22"/>
        </w:rPr>
        <w:t xml:space="preserve">use of decadal predictions, </w:t>
      </w:r>
      <w:r w:rsidR="00494DCA">
        <w:rPr>
          <w:rFonts w:ascii="Helvetica" w:hAnsi="Helvetica"/>
          <w:sz w:val="22"/>
          <w:szCs w:val="22"/>
        </w:rPr>
        <w:t>use of CC projections</w:t>
      </w:r>
      <w:r w:rsidR="00514F14">
        <w:rPr>
          <w:rFonts w:ascii="Helvetica" w:hAnsi="Helvetica"/>
          <w:sz w:val="22"/>
          <w:szCs w:val="22"/>
        </w:rPr>
        <w:t xml:space="preserve"> and the regional and </w:t>
      </w:r>
      <w:proofErr w:type="spellStart"/>
      <w:r w:rsidR="00514F14">
        <w:rPr>
          <w:rFonts w:ascii="Helvetica" w:hAnsi="Helvetica"/>
          <w:sz w:val="22"/>
          <w:szCs w:val="22"/>
        </w:rPr>
        <w:t>sectoral</w:t>
      </w:r>
      <w:proofErr w:type="spellEnd"/>
      <w:r w:rsidR="00514F14">
        <w:rPr>
          <w:rFonts w:ascii="Helvetica" w:hAnsi="Helvetica"/>
          <w:sz w:val="22"/>
          <w:szCs w:val="22"/>
        </w:rPr>
        <w:t xml:space="preserve"> differences in their </w:t>
      </w:r>
      <w:proofErr w:type="gramStart"/>
      <w:r w:rsidR="00514F14">
        <w:rPr>
          <w:rFonts w:ascii="Helvetica" w:hAnsi="Helvetica"/>
          <w:sz w:val="22"/>
          <w:szCs w:val="22"/>
        </w:rPr>
        <w:t>utility</w:t>
      </w:r>
      <w:r w:rsidR="00494DCA">
        <w:rPr>
          <w:rFonts w:ascii="Helvetica" w:hAnsi="Helvetica"/>
          <w:sz w:val="22"/>
          <w:szCs w:val="22"/>
        </w:rPr>
        <w:t>,…)</w:t>
      </w:r>
      <w:proofErr w:type="gramEnd"/>
    </w:p>
    <w:p w14:paraId="71A03C0A" w14:textId="42EA29AF" w:rsidR="00514F14" w:rsidRDefault="00494DCA" w:rsidP="00514F14">
      <w:pPr>
        <w:pStyle w:val="ListParagraph"/>
        <w:numPr>
          <w:ilvl w:val="0"/>
          <w:numId w:val="1"/>
        </w:numPr>
        <w:rPr>
          <w:rFonts w:ascii="Helvetica" w:hAnsi="Helvetica"/>
          <w:sz w:val="22"/>
          <w:szCs w:val="22"/>
        </w:rPr>
      </w:pPr>
      <w:r>
        <w:rPr>
          <w:rFonts w:ascii="Helvetica" w:hAnsi="Helvetica"/>
          <w:sz w:val="22"/>
          <w:szCs w:val="22"/>
        </w:rPr>
        <w:t xml:space="preserve">Longer term climate projections (IPCC products, robust indicators, assessing risks at regional and local scale, </w:t>
      </w:r>
      <w:proofErr w:type="spellStart"/>
      <w:r>
        <w:rPr>
          <w:rFonts w:ascii="Helvetica" w:hAnsi="Helvetica"/>
          <w:sz w:val="22"/>
          <w:szCs w:val="22"/>
        </w:rPr>
        <w:t>ensembling</w:t>
      </w:r>
      <w:proofErr w:type="spellEnd"/>
      <w:r w:rsidR="00485EEA">
        <w:rPr>
          <w:rFonts w:ascii="Helvetica" w:hAnsi="Helvetica"/>
          <w:sz w:val="22"/>
          <w:szCs w:val="22"/>
        </w:rPr>
        <w:t>, scenario generation</w:t>
      </w:r>
      <w:r w:rsidR="00514F14">
        <w:rPr>
          <w:rFonts w:ascii="Helvetica" w:hAnsi="Helvetica"/>
          <w:sz w:val="22"/>
          <w:szCs w:val="22"/>
        </w:rPr>
        <w:t xml:space="preserve"> and decision applications</w:t>
      </w:r>
      <w:r w:rsidR="00485EEA">
        <w:rPr>
          <w:rFonts w:ascii="Helvetica" w:hAnsi="Helvetica"/>
          <w:sz w:val="22"/>
          <w:szCs w:val="22"/>
        </w:rPr>
        <w:t>)</w:t>
      </w:r>
    </w:p>
    <w:p w14:paraId="09F0EB6D" w14:textId="0B94FC14" w:rsidR="00836996" w:rsidRPr="00514F14" w:rsidRDefault="00514F14" w:rsidP="00514F14">
      <w:pPr>
        <w:pStyle w:val="ListParagraph"/>
        <w:numPr>
          <w:ilvl w:val="0"/>
          <w:numId w:val="1"/>
        </w:numPr>
        <w:rPr>
          <w:rFonts w:ascii="Helvetica" w:hAnsi="Helvetica"/>
          <w:sz w:val="22"/>
          <w:szCs w:val="22"/>
        </w:rPr>
      </w:pPr>
      <w:r>
        <w:rPr>
          <w:rFonts w:ascii="Helvetica" w:hAnsi="Helvetica"/>
          <w:sz w:val="22"/>
          <w:szCs w:val="22"/>
        </w:rPr>
        <w:t xml:space="preserve">Approaches </w:t>
      </w:r>
      <w:r w:rsidR="00836996">
        <w:rPr>
          <w:rFonts w:ascii="Helvetica" w:hAnsi="Helvetica"/>
          <w:sz w:val="22"/>
          <w:szCs w:val="22"/>
        </w:rPr>
        <w:t>to decision</w:t>
      </w:r>
      <w:r>
        <w:rPr>
          <w:rFonts w:ascii="Helvetica" w:hAnsi="Helvetica"/>
          <w:sz w:val="22"/>
          <w:szCs w:val="22"/>
        </w:rPr>
        <w:t>-making under uncertainty (</w:t>
      </w:r>
      <w:r w:rsidR="00836996">
        <w:rPr>
          <w:rFonts w:ascii="Helvetica" w:hAnsi="Helvetica"/>
          <w:sz w:val="22"/>
          <w:szCs w:val="22"/>
        </w:rPr>
        <w:t>e.g. with less than perfect information</w:t>
      </w:r>
      <w:r>
        <w:rPr>
          <w:rFonts w:ascii="Helvetica" w:hAnsi="Helvetica"/>
          <w:sz w:val="22"/>
          <w:szCs w:val="22"/>
        </w:rPr>
        <w:t xml:space="preserve"> – how to avoid analysis “paralysis” and focus on what we know</w:t>
      </w:r>
      <w:r w:rsidR="002F11DA">
        <w:rPr>
          <w:rFonts w:ascii="Helvetica" w:hAnsi="Helvetica"/>
          <w:sz w:val="22"/>
          <w:szCs w:val="22"/>
        </w:rPr>
        <w:t>, including what we know about extreme events</w:t>
      </w:r>
      <w:r>
        <w:rPr>
          <w:rFonts w:ascii="Helvetica" w:hAnsi="Helvetica"/>
          <w:sz w:val="22"/>
          <w:szCs w:val="22"/>
        </w:rPr>
        <w:t>)</w:t>
      </w:r>
    </w:p>
    <w:p w14:paraId="533D226A" w14:textId="77777777" w:rsidR="00485EEA" w:rsidRDefault="00485EEA" w:rsidP="00485EEA">
      <w:pPr>
        <w:rPr>
          <w:rFonts w:ascii="Helvetica" w:hAnsi="Helvetica"/>
          <w:sz w:val="22"/>
          <w:szCs w:val="22"/>
        </w:rPr>
      </w:pPr>
    </w:p>
    <w:p w14:paraId="0C258CB9" w14:textId="5713AD56" w:rsidR="00514F14" w:rsidRDefault="006769D9" w:rsidP="009F779F">
      <w:pPr>
        <w:rPr>
          <w:rFonts w:ascii="Helvetica" w:hAnsi="Helvetica"/>
          <w:sz w:val="22"/>
          <w:szCs w:val="22"/>
        </w:rPr>
      </w:pPr>
      <w:r>
        <w:rPr>
          <w:rFonts w:ascii="Helvetica" w:hAnsi="Helvetica"/>
          <w:sz w:val="22"/>
          <w:szCs w:val="22"/>
        </w:rPr>
        <w:t xml:space="preserve">Linkage to </w:t>
      </w:r>
      <w:r w:rsidR="009A1590">
        <w:rPr>
          <w:rFonts w:ascii="Helvetica" w:hAnsi="Helvetica"/>
          <w:sz w:val="22"/>
          <w:szCs w:val="22"/>
        </w:rPr>
        <w:t xml:space="preserve">relevant </w:t>
      </w:r>
      <w:r>
        <w:rPr>
          <w:rFonts w:ascii="Helvetica" w:hAnsi="Helvetica"/>
          <w:sz w:val="22"/>
          <w:szCs w:val="22"/>
        </w:rPr>
        <w:t xml:space="preserve">existing </w:t>
      </w:r>
      <w:r w:rsidR="009A1590">
        <w:rPr>
          <w:rFonts w:ascii="Helvetica" w:hAnsi="Helvetica"/>
          <w:sz w:val="22"/>
          <w:szCs w:val="22"/>
        </w:rPr>
        <w:t xml:space="preserve">efforts and organizations will be provided. </w:t>
      </w:r>
      <w:r w:rsidR="00485EEA">
        <w:rPr>
          <w:rFonts w:ascii="Helvetica" w:hAnsi="Helvetica"/>
          <w:sz w:val="22"/>
          <w:szCs w:val="22"/>
        </w:rPr>
        <w:t>Guidance in some aspects</w:t>
      </w:r>
      <w:r w:rsidR="009F779F" w:rsidRPr="00884EC6">
        <w:rPr>
          <w:rFonts w:ascii="Helvetica" w:hAnsi="Helvetica"/>
          <w:sz w:val="22"/>
          <w:szCs w:val="22"/>
        </w:rPr>
        <w:t xml:space="preserve"> of data collection and analysis, seasonal climate forecasts, validation, and performance metrics</w:t>
      </w:r>
      <w:r w:rsidR="009F779F">
        <w:rPr>
          <w:rFonts w:ascii="Helvetica" w:hAnsi="Helvetica"/>
          <w:sz w:val="22"/>
          <w:szCs w:val="22"/>
        </w:rPr>
        <w:t xml:space="preserve"> </w:t>
      </w:r>
      <w:r w:rsidR="009F779F" w:rsidRPr="00884EC6">
        <w:rPr>
          <w:rFonts w:ascii="Helvetica" w:hAnsi="Helvetica"/>
          <w:sz w:val="22"/>
          <w:szCs w:val="22"/>
        </w:rPr>
        <w:t>are already available through the WMO</w:t>
      </w:r>
      <w:r w:rsidR="009F779F" w:rsidRPr="009A1590">
        <w:rPr>
          <w:rStyle w:val="FootnoteReference"/>
          <w:rFonts w:ascii="Helvetica" w:hAnsi="Helvetica"/>
          <w:sz w:val="22"/>
          <w:szCs w:val="22"/>
        </w:rPr>
        <w:footnoteReference w:id="2"/>
      </w:r>
      <w:r w:rsidR="009A1590" w:rsidRPr="009A1590">
        <w:rPr>
          <w:rFonts w:ascii="Helvetica" w:hAnsi="Helvetica"/>
          <w:sz w:val="22"/>
          <w:szCs w:val="22"/>
        </w:rPr>
        <w:t xml:space="preserve">, including the </w:t>
      </w:r>
      <w:r w:rsidR="009A1590" w:rsidRPr="00D62382">
        <w:rPr>
          <w:rFonts w:ascii="Helvetica" w:eastAsia="Times New Roman" w:hAnsi="Helvetica" w:cs="Times New Roman"/>
          <w:sz w:val="22"/>
          <w:szCs w:val="22"/>
        </w:rPr>
        <w:t>Global Framework for Climate Services (GFCS</w:t>
      </w:r>
      <w:r w:rsidR="00AD2B32">
        <w:rPr>
          <w:rFonts w:ascii="Helvetica" w:eastAsia="Times New Roman" w:hAnsi="Helvetica" w:cs="Times New Roman"/>
          <w:sz w:val="22"/>
          <w:szCs w:val="22"/>
        </w:rPr>
        <w:t>)</w:t>
      </w:r>
      <w:r w:rsidR="009A1590">
        <w:rPr>
          <w:rFonts w:ascii="Helvetica" w:eastAsia="Times New Roman" w:hAnsi="Helvetica" w:cs="Times New Roman"/>
          <w:sz w:val="22"/>
          <w:szCs w:val="22"/>
        </w:rPr>
        <w:t>; Climate.</w:t>
      </w:r>
      <w:r w:rsidR="009A1590" w:rsidRPr="009A1590">
        <w:rPr>
          <w:rFonts w:ascii="Helvetica" w:eastAsia="Times New Roman" w:hAnsi="Helvetica" w:cs="Times New Roman"/>
          <w:sz w:val="22"/>
          <w:szCs w:val="22"/>
        </w:rPr>
        <w:t>Data.gov; and th</w:t>
      </w:r>
      <w:r w:rsidR="009A1590">
        <w:rPr>
          <w:rFonts w:ascii="Helvetica" w:eastAsia="Times New Roman" w:hAnsi="Helvetica" w:cs="Times New Roman"/>
          <w:sz w:val="22"/>
          <w:szCs w:val="22"/>
        </w:rPr>
        <w:t xml:space="preserve">e White House Climate Action Plan, among others. </w:t>
      </w:r>
      <w:r w:rsidR="00485EEA">
        <w:rPr>
          <w:rFonts w:ascii="Helvetica" w:hAnsi="Helvetica"/>
          <w:sz w:val="22"/>
          <w:szCs w:val="22"/>
        </w:rPr>
        <w:t>These would be referenced, with new content</w:t>
      </w:r>
      <w:r w:rsidR="002F11DA">
        <w:rPr>
          <w:rFonts w:ascii="Helvetica" w:hAnsi="Helvetica"/>
          <w:sz w:val="22"/>
          <w:szCs w:val="22"/>
        </w:rPr>
        <w:t>, including case studies as needed,</w:t>
      </w:r>
      <w:r w:rsidR="00485EEA">
        <w:rPr>
          <w:rFonts w:ascii="Helvetica" w:hAnsi="Helvetica"/>
          <w:sz w:val="22"/>
          <w:szCs w:val="22"/>
        </w:rPr>
        <w:t xml:space="preserve"> focusing on those areas not covered by existing resources</w:t>
      </w:r>
      <w:r w:rsidR="00514F14">
        <w:rPr>
          <w:rFonts w:ascii="Helvetica" w:hAnsi="Helvetica"/>
          <w:sz w:val="22"/>
          <w:szCs w:val="22"/>
        </w:rPr>
        <w:t xml:space="preserve"> (ensuring that this project does not duplicate existing efforts, but rather builds from them)</w:t>
      </w:r>
      <w:r w:rsidR="00485EEA">
        <w:rPr>
          <w:rFonts w:ascii="Helvetica" w:hAnsi="Helvetica"/>
          <w:sz w:val="22"/>
          <w:szCs w:val="22"/>
        </w:rPr>
        <w:t xml:space="preserve">. </w:t>
      </w:r>
    </w:p>
    <w:p w14:paraId="2D7061DD" w14:textId="77777777" w:rsidR="00514F14" w:rsidRDefault="00514F14" w:rsidP="009F779F">
      <w:pPr>
        <w:rPr>
          <w:rFonts w:ascii="Helvetica" w:hAnsi="Helvetica"/>
          <w:sz w:val="22"/>
          <w:szCs w:val="22"/>
        </w:rPr>
      </w:pPr>
    </w:p>
    <w:p w14:paraId="6B5E19CB" w14:textId="53A6A90B" w:rsidR="009F779F" w:rsidRPr="00884EC6" w:rsidRDefault="00485EEA" w:rsidP="009F779F">
      <w:pPr>
        <w:rPr>
          <w:rFonts w:ascii="Helvetica" w:hAnsi="Helvetica"/>
          <w:sz w:val="22"/>
          <w:szCs w:val="22"/>
        </w:rPr>
      </w:pPr>
      <w:r>
        <w:rPr>
          <w:rFonts w:ascii="Helvetica" w:hAnsi="Helvetica"/>
          <w:sz w:val="22"/>
          <w:szCs w:val="22"/>
        </w:rPr>
        <w:t>The</w:t>
      </w:r>
      <w:r w:rsidR="00D87EC0">
        <w:rPr>
          <w:rFonts w:ascii="Helvetica" w:hAnsi="Helvetica"/>
          <w:sz w:val="22"/>
          <w:szCs w:val="22"/>
        </w:rPr>
        <w:t xml:space="preserve"> Guidebook </w:t>
      </w:r>
      <w:r w:rsidR="00514F14">
        <w:rPr>
          <w:rFonts w:ascii="Helvetica" w:hAnsi="Helvetica"/>
          <w:sz w:val="22"/>
          <w:szCs w:val="22"/>
        </w:rPr>
        <w:t xml:space="preserve">would </w:t>
      </w:r>
      <w:r w:rsidR="00D87EC0">
        <w:rPr>
          <w:rFonts w:ascii="Helvetica" w:hAnsi="Helvetica"/>
          <w:sz w:val="22"/>
          <w:szCs w:val="22"/>
        </w:rPr>
        <w:t xml:space="preserve">be developed </w:t>
      </w:r>
      <w:r w:rsidR="00514F14">
        <w:rPr>
          <w:rFonts w:ascii="Helvetica" w:hAnsi="Helvetica"/>
          <w:sz w:val="22"/>
          <w:szCs w:val="22"/>
        </w:rPr>
        <w:t xml:space="preserve">as an </w:t>
      </w:r>
      <w:r w:rsidR="00D87EC0">
        <w:rPr>
          <w:rFonts w:ascii="Helvetica" w:hAnsi="Helvetica"/>
          <w:sz w:val="22"/>
          <w:szCs w:val="22"/>
        </w:rPr>
        <w:t xml:space="preserve">online tool, </w:t>
      </w:r>
      <w:r w:rsidR="00514F14">
        <w:rPr>
          <w:rFonts w:ascii="Helvetica" w:hAnsi="Helvetica"/>
          <w:sz w:val="22"/>
          <w:szCs w:val="22"/>
        </w:rPr>
        <w:t>intended to be updated over time.</w:t>
      </w:r>
      <w:r w:rsidR="00D87EC0">
        <w:rPr>
          <w:rFonts w:ascii="Helvetica" w:hAnsi="Helvetica"/>
          <w:sz w:val="22"/>
          <w:szCs w:val="22"/>
        </w:rPr>
        <w:t xml:space="preserve"> The AMS BGS could launch a</w:t>
      </w:r>
      <w:r w:rsidR="00D87EC0" w:rsidRPr="00884EC6">
        <w:rPr>
          <w:rFonts w:ascii="Helvetica" w:hAnsi="Helvetica"/>
          <w:sz w:val="22"/>
          <w:szCs w:val="22"/>
        </w:rPr>
        <w:t xml:space="preserve"> coordinated project toward this end, engaging leading research and clima</w:t>
      </w:r>
      <w:r w:rsidR="00D87EC0">
        <w:rPr>
          <w:rFonts w:ascii="Helvetica" w:hAnsi="Helvetica"/>
          <w:sz w:val="22"/>
          <w:szCs w:val="22"/>
        </w:rPr>
        <w:t>te service organizations internationally.</w:t>
      </w:r>
    </w:p>
    <w:p w14:paraId="1410600F" w14:textId="77777777" w:rsidR="009F779F" w:rsidRDefault="009F779F" w:rsidP="009F779F">
      <w:pPr>
        <w:rPr>
          <w:rFonts w:ascii="Helvetica" w:hAnsi="Helvetica"/>
          <w:b/>
          <w:sz w:val="22"/>
          <w:szCs w:val="22"/>
        </w:rPr>
      </w:pPr>
    </w:p>
    <w:p w14:paraId="5341D4B9" w14:textId="128765EF" w:rsidR="00C815F1" w:rsidRDefault="00C815F1"/>
    <w:sectPr w:rsidR="00C815F1" w:rsidSect="000E645E">
      <w:head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56E0FA" w14:textId="77777777" w:rsidR="004077C4" w:rsidRDefault="004077C4" w:rsidP="009F779F">
      <w:r>
        <w:separator/>
      </w:r>
    </w:p>
  </w:endnote>
  <w:endnote w:type="continuationSeparator" w:id="0">
    <w:p w14:paraId="28608A65" w14:textId="77777777" w:rsidR="004077C4" w:rsidRDefault="004077C4" w:rsidP="009F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9DE816" w14:textId="77777777" w:rsidR="004077C4" w:rsidRDefault="004077C4" w:rsidP="009F779F">
      <w:r>
        <w:separator/>
      </w:r>
    </w:p>
  </w:footnote>
  <w:footnote w:type="continuationSeparator" w:id="0">
    <w:p w14:paraId="18D1C3D6" w14:textId="77777777" w:rsidR="004077C4" w:rsidRDefault="004077C4" w:rsidP="009F779F">
      <w:r>
        <w:continuationSeparator/>
      </w:r>
    </w:p>
  </w:footnote>
  <w:footnote w:id="1">
    <w:p w14:paraId="19A11DAD" w14:textId="6AE13EC7" w:rsidR="004077C4" w:rsidRPr="00AD0E52" w:rsidRDefault="004077C4">
      <w:pPr>
        <w:pStyle w:val="FootnoteText"/>
        <w:rPr>
          <w:rFonts w:ascii="Helvetica" w:hAnsi="Helvetica"/>
          <w:sz w:val="20"/>
          <w:szCs w:val="20"/>
        </w:rPr>
      </w:pPr>
      <w:r w:rsidRPr="00AD0E52">
        <w:rPr>
          <w:rStyle w:val="FootnoteReference"/>
          <w:rFonts w:ascii="Helvetica" w:hAnsi="Helvetica"/>
          <w:sz w:val="20"/>
          <w:szCs w:val="20"/>
        </w:rPr>
        <w:footnoteRef/>
      </w:r>
      <w:r w:rsidRPr="00AD0E52">
        <w:rPr>
          <w:rFonts w:ascii="Helvetica" w:hAnsi="Helvetica"/>
          <w:sz w:val="20"/>
          <w:szCs w:val="20"/>
        </w:rPr>
        <w:t xml:space="preserve"> </w:t>
      </w:r>
      <w:proofErr w:type="spellStart"/>
      <w:r w:rsidRPr="00AD0E52">
        <w:rPr>
          <w:rFonts w:ascii="Helvetica" w:hAnsi="Helvetica"/>
          <w:sz w:val="20"/>
          <w:szCs w:val="20"/>
        </w:rPr>
        <w:t>Buizer</w:t>
      </w:r>
      <w:proofErr w:type="spellEnd"/>
      <w:r w:rsidRPr="00AD0E52">
        <w:rPr>
          <w:rFonts w:ascii="Helvetica" w:hAnsi="Helvetica"/>
          <w:sz w:val="20"/>
          <w:szCs w:val="20"/>
        </w:rPr>
        <w:t xml:space="preserve">, J. et al. (2010) PNAS, </w:t>
      </w:r>
      <w:r w:rsidRPr="00AD0E52">
        <w:rPr>
          <w:rFonts w:ascii="Helvetica" w:hAnsi="Helvetica" w:cs="Times New Roman"/>
          <w:sz w:val="20"/>
          <w:szCs w:val="20"/>
          <w:lang w:eastAsia="ja-JP"/>
        </w:rPr>
        <w:t>www.pnas.org/cgi/doi/10.1073/pnas.0900518107</w:t>
      </w:r>
      <w:bookmarkStart w:id="0" w:name="_GoBack"/>
      <w:bookmarkEnd w:id="0"/>
    </w:p>
  </w:footnote>
  <w:footnote w:id="2">
    <w:p w14:paraId="074D201D" w14:textId="77777777" w:rsidR="004077C4" w:rsidRPr="002B26EE" w:rsidRDefault="004077C4" w:rsidP="009F779F">
      <w:pPr>
        <w:pStyle w:val="FootnoteText"/>
        <w:rPr>
          <w:rFonts w:ascii="Helvetica" w:hAnsi="Helvetica"/>
          <w:sz w:val="18"/>
          <w:szCs w:val="18"/>
        </w:rPr>
      </w:pPr>
      <w:r w:rsidRPr="002B26EE">
        <w:rPr>
          <w:rStyle w:val="FootnoteReference"/>
          <w:rFonts w:ascii="Helvetica" w:hAnsi="Helvetica"/>
          <w:sz w:val="18"/>
          <w:szCs w:val="18"/>
        </w:rPr>
        <w:footnoteRef/>
      </w:r>
      <w:r w:rsidRPr="002B26EE">
        <w:rPr>
          <w:rFonts w:ascii="Helvetica" w:hAnsi="Helvetica"/>
          <w:sz w:val="18"/>
          <w:szCs w:val="18"/>
        </w:rPr>
        <w:t xml:space="preserve"> </w:t>
      </w:r>
      <w:r w:rsidRPr="00005370">
        <w:rPr>
          <w:rFonts w:ascii="Helvetica" w:hAnsi="Helvetica"/>
          <w:sz w:val="18"/>
          <w:szCs w:val="18"/>
        </w:rPr>
        <w:t>WMO Strategy for Service Delivery</w:t>
      </w:r>
      <w:r>
        <w:rPr>
          <w:rFonts w:ascii="Helvetica" w:hAnsi="Helvetica"/>
          <w:sz w:val="18"/>
          <w:szCs w:val="18"/>
        </w:rPr>
        <w:t>, 2009.</w:t>
      </w:r>
      <w:r w:rsidRPr="002B26EE">
        <w:rPr>
          <w:rFonts w:ascii="Helvetica" w:hAnsi="Helvetica"/>
          <w:sz w:val="18"/>
          <w:szCs w:val="18"/>
        </w:rPr>
        <w:t xml:space="preserve">WMO Guide to Climatological Practices. Third Edition: </w:t>
      </w:r>
      <w:hyperlink r:id="rId1" w:history="1">
        <w:r w:rsidRPr="002B26EE">
          <w:rPr>
            <w:rStyle w:val="Hyperlink"/>
            <w:rFonts w:ascii="Helvetica" w:hAnsi="Helvetica"/>
            <w:sz w:val="18"/>
            <w:szCs w:val="18"/>
          </w:rPr>
          <w:t>http://www.wmo.int/pages/prog/wcp/ccl/guide/guide_climat_practices.html</w:t>
        </w:r>
      </w:hyperlink>
      <w:r w:rsidRPr="002B26EE">
        <w:rPr>
          <w:rFonts w:ascii="Helvetica" w:hAnsi="Helvetica"/>
          <w:sz w:val="18"/>
          <w:szCs w:val="18"/>
        </w:rPr>
        <w:t xml:space="preserve">; </w:t>
      </w:r>
    </w:p>
    <w:p w14:paraId="34D5AF15" w14:textId="77777777" w:rsidR="004077C4" w:rsidRDefault="004077C4" w:rsidP="009F779F">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E1F4B9" w14:textId="238A9931" w:rsidR="004077C4" w:rsidRDefault="004077C4">
    <w:pPr>
      <w:pStyle w:val="Header"/>
    </w:pPr>
    <w:r>
      <w:t>Do not distribute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D82"/>
    <w:multiLevelType w:val="hybridMultilevel"/>
    <w:tmpl w:val="8C04F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AD0A31"/>
    <w:multiLevelType w:val="hybridMultilevel"/>
    <w:tmpl w:val="4BE05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204"/>
  <w:embedSystemFonts/>
  <w:proofState w:spelling="clean" w:grammar="clean"/>
  <w:trackRevisions/>
  <w:doNotTrackMove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79F"/>
    <w:rsid w:val="00006DB8"/>
    <w:rsid w:val="00015FC6"/>
    <w:rsid w:val="000E292E"/>
    <w:rsid w:val="000E645E"/>
    <w:rsid w:val="00117B5F"/>
    <w:rsid w:val="00130FB2"/>
    <w:rsid w:val="0013255A"/>
    <w:rsid w:val="00132FB7"/>
    <w:rsid w:val="001A0748"/>
    <w:rsid w:val="00206BBB"/>
    <w:rsid w:val="0026588A"/>
    <w:rsid w:val="002F11DA"/>
    <w:rsid w:val="00324857"/>
    <w:rsid w:val="003411BA"/>
    <w:rsid w:val="00350B89"/>
    <w:rsid w:val="0036572B"/>
    <w:rsid w:val="00377526"/>
    <w:rsid w:val="003943CC"/>
    <w:rsid w:val="003B77BE"/>
    <w:rsid w:val="003E4BE1"/>
    <w:rsid w:val="00401625"/>
    <w:rsid w:val="004077C4"/>
    <w:rsid w:val="00482093"/>
    <w:rsid w:val="004855F6"/>
    <w:rsid w:val="00485EEA"/>
    <w:rsid w:val="00487E8D"/>
    <w:rsid w:val="00494DCA"/>
    <w:rsid w:val="004A49C4"/>
    <w:rsid w:val="004C31A3"/>
    <w:rsid w:val="00514F14"/>
    <w:rsid w:val="005A00E3"/>
    <w:rsid w:val="005A0B5A"/>
    <w:rsid w:val="005D4B25"/>
    <w:rsid w:val="00612E44"/>
    <w:rsid w:val="00642549"/>
    <w:rsid w:val="00652D0C"/>
    <w:rsid w:val="006769D9"/>
    <w:rsid w:val="006E60C8"/>
    <w:rsid w:val="00716EEA"/>
    <w:rsid w:val="00750094"/>
    <w:rsid w:val="007835B1"/>
    <w:rsid w:val="007E07CA"/>
    <w:rsid w:val="00805D0C"/>
    <w:rsid w:val="00836996"/>
    <w:rsid w:val="008701FB"/>
    <w:rsid w:val="008805CA"/>
    <w:rsid w:val="0091365F"/>
    <w:rsid w:val="00923157"/>
    <w:rsid w:val="00932D51"/>
    <w:rsid w:val="00956DC2"/>
    <w:rsid w:val="009A1590"/>
    <w:rsid w:val="009A5247"/>
    <w:rsid w:val="009B46FF"/>
    <w:rsid w:val="009F2FF5"/>
    <w:rsid w:val="009F779F"/>
    <w:rsid w:val="00A67CDD"/>
    <w:rsid w:val="00AA30F4"/>
    <w:rsid w:val="00AD0E52"/>
    <w:rsid w:val="00AD2B32"/>
    <w:rsid w:val="00AF3F1D"/>
    <w:rsid w:val="00B95202"/>
    <w:rsid w:val="00BD0E03"/>
    <w:rsid w:val="00BF6059"/>
    <w:rsid w:val="00C56ACB"/>
    <w:rsid w:val="00C815F1"/>
    <w:rsid w:val="00C92203"/>
    <w:rsid w:val="00CA3F81"/>
    <w:rsid w:val="00CC66A8"/>
    <w:rsid w:val="00D62382"/>
    <w:rsid w:val="00D87EC0"/>
    <w:rsid w:val="00DD635F"/>
    <w:rsid w:val="00E55B72"/>
    <w:rsid w:val="00E72ACE"/>
    <w:rsid w:val="00ED7D8F"/>
    <w:rsid w:val="00F17CED"/>
    <w:rsid w:val="00F8390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3E6D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79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C01B5"/>
    <w:rPr>
      <w:rFonts w:ascii="Lucida Grande" w:hAnsi="Lucida Grande"/>
      <w:sz w:val="18"/>
      <w:szCs w:val="18"/>
      <w:lang w:eastAsia="ja-JP"/>
    </w:rPr>
  </w:style>
  <w:style w:type="paragraph" w:styleId="FootnoteText">
    <w:name w:val="footnote text"/>
    <w:basedOn w:val="Normal"/>
    <w:link w:val="FootnoteTextChar"/>
    <w:uiPriority w:val="99"/>
    <w:unhideWhenUsed/>
    <w:rsid w:val="009F779F"/>
  </w:style>
  <w:style w:type="character" w:customStyle="1" w:styleId="FootnoteTextChar">
    <w:name w:val="Footnote Text Char"/>
    <w:basedOn w:val="DefaultParagraphFont"/>
    <w:link w:val="FootnoteText"/>
    <w:uiPriority w:val="99"/>
    <w:rsid w:val="009F779F"/>
    <w:rPr>
      <w:sz w:val="24"/>
      <w:szCs w:val="24"/>
      <w:lang w:eastAsia="en-US"/>
    </w:rPr>
  </w:style>
  <w:style w:type="character" w:styleId="FootnoteReference">
    <w:name w:val="footnote reference"/>
    <w:basedOn w:val="DefaultParagraphFont"/>
    <w:uiPriority w:val="99"/>
    <w:unhideWhenUsed/>
    <w:rsid w:val="009F779F"/>
    <w:rPr>
      <w:vertAlign w:val="superscript"/>
    </w:rPr>
  </w:style>
  <w:style w:type="character" w:styleId="Hyperlink">
    <w:name w:val="Hyperlink"/>
    <w:basedOn w:val="DefaultParagraphFont"/>
    <w:uiPriority w:val="99"/>
    <w:unhideWhenUsed/>
    <w:rsid w:val="009F779F"/>
    <w:rPr>
      <w:color w:val="0000FF" w:themeColor="hyperlink"/>
      <w:u w:val="single"/>
    </w:rPr>
  </w:style>
  <w:style w:type="paragraph" w:styleId="ListParagraph">
    <w:name w:val="List Paragraph"/>
    <w:basedOn w:val="Normal"/>
    <w:uiPriority w:val="34"/>
    <w:qFormat/>
    <w:rsid w:val="003B77BE"/>
    <w:pPr>
      <w:ind w:left="720"/>
      <w:contextualSpacing/>
    </w:pPr>
  </w:style>
  <w:style w:type="character" w:styleId="CommentReference">
    <w:name w:val="annotation reference"/>
    <w:basedOn w:val="DefaultParagraphFont"/>
    <w:uiPriority w:val="99"/>
    <w:semiHidden/>
    <w:unhideWhenUsed/>
    <w:rsid w:val="00836996"/>
    <w:rPr>
      <w:sz w:val="16"/>
      <w:szCs w:val="16"/>
    </w:rPr>
  </w:style>
  <w:style w:type="paragraph" w:styleId="CommentText">
    <w:name w:val="annotation text"/>
    <w:basedOn w:val="Normal"/>
    <w:link w:val="CommentTextChar"/>
    <w:uiPriority w:val="99"/>
    <w:semiHidden/>
    <w:unhideWhenUsed/>
    <w:rsid w:val="00836996"/>
    <w:rPr>
      <w:sz w:val="20"/>
      <w:szCs w:val="20"/>
    </w:rPr>
  </w:style>
  <w:style w:type="character" w:customStyle="1" w:styleId="CommentTextChar">
    <w:name w:val="Comment Text Char"/>
    <w:basedOn w:val="DefaultParagraphFont"/>
    <w:link w:val="CommentText"/>
    <w:uiPriority w:val="99"/>
    <w:semiHidden/>
    <w:rsid w:val="00836996"/>
    <w:rPr>
      <w:lang w:eastAsia="en-US"/>
    </w:rPr>
  </w:style>
  <w:style w:type="paragraph" w:styleId="CommentSubject">
    <w:name w:val="annotation subject"/>
    <w:basedOn w:val="CommentText"/>
    <w:next w:val="CommentText"/>
    <w:link w:val="CommentSubjectChar"/>
    <w:uiPriority w:val="99"/>
    <w:semiHidden/>
    <w:unhideWhenUsed/>
    <w:rsid w:val="00836996"/>
    <w:rPr>
      <w:b/>
      <w:bCs/>
    </w:rPr>
  </w:style>
  <w:style w:type="character" w:customStyle="1" w:styleId="CommentSubjectChar">
    <w:name w:val="Comment Subject Char"/>
    <w:basedOn w:val="CommentTextChar"/>
    <w:link w:val="CommentSubject"/>
    <w:uiPriority w:val="99"/>
    <w:semiHidden/>
    <w:rsid w:val="00836996"/>
    <w:rPr>
      <w:b/>
      <w:bCs/>
      <w:lang w:eastAsia="en-US"/>
    </w:rPr>
  </w:style>
  <w:style w:type="paragraph" w:styleId="Header">
    <w:name w:val="header"/>
    <w:basedOn w:val="Normal"/>
    <w:link w:val="HeaderChar"/>
    <w:uiPriority w:val="99"/>
    <w:unhideWhenUsed/>
    <w:rsid w:val="005D4B25"/>
    <w:pPr>
      <w:tabs>
        <w:tab w:val="center" w:pos="4320"/>
        <w:tab w:val="right" w:pos="8640"/>
      </w:tabs>
    </w:pPr>
  </w:style>
  <w:style w:type="character" w:customStyle="1" w:styleId="HeaderChar">
    <w:name w:val="Header Char"/>
    <w:basedOn w:val="DefaultParagraphFont"/>
    <w:link w:val="Header"/>
    <w:uiPriority w:val="99"/>
    <w:rsid w:val="005D4B25"/>
    <w:rPr>
      <w:sz w:val="24"/>
      <w:szCs w:val="24"/>
      <w:lang w:eastAsia="en-US"/>
    </w:rPr>
  </w:style>
  <w:style w:type="paragraph" w:styleId="Footer">
    <w:name w:val="footer"/>
    <w:basedOn w:val="Normal"/>
    <w:link w:val="FooterChar"/>
    <w:uiPriority w:val="99"/>
    <w:unhideWhenUsed/>
    <w:rsid w:val="005D4B25"/>
    <w:pPr>
      <w:tabs>
        <w:tab w:val="center" w:pos="4320"/>
        <w:tab w:val="right" w:pos="8640"/>
      </w:tabs>
    </w:pPr>
  </w:style>
  <w:style w:type="character" w:customStyle="1" w:styleId="FooterChar">
    <w:name w:val="Footer Char"/>
    <w:basedOn w:val="DefaultParagraphFont"/>
    <w:link w:val="Footer"/>
    <w:uiPriority w:val="99"/>
    <w:rsid w:val="005D4B25"/>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79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C01B5"/>
    <w:rPr>
      <w:rFonts w:ascii="Lucida Grande" w:hAnsi="Lucida Grande"/>
      <w:sz w:val="18"/>
      <w:szCs w:val="18"/>
      <w:lang w:eastAsia="ja-JP"/>
    </w:rPr>
  </w:style>
  <w:style w:type="paragraph" w:styleId="FootnoteText">
    <w:name w:val="footnote text"/>
    <w:basedOn w:val="Normal"/>
    <w:link w:val="FootnoteTextChar"/>
    <w:uiPriority w:val="99"/>
    <w:unhideWhenUsed/>
    <w:rsid w:val="009F779F"/>
  </w:style>
  <w:style w:type="character" w:customStyle="1" w:styleId="FootnoteTextChar">
    <w:name w:val="Footnote Text Char"/>
    <w:basedOn w:val="DefaultParagraphFont"/>
    <w:link w:val="FootnoteText"/>
    <w:uiPriority w:val="99"/>
    <w:rsid w:val="009F779F"/>
    <w:rPr>
      <w:sz w:val="24"/>
      <w:szCs w:val="24"/>
      <w:lang w:eastAsia="en-US"/>
    </w:rPr>
  </w:style>
  <w:style w:type="character" w:styleId="FootnoteReference">
    <w:name w:val="footnote reference"/>
    <w:basedOn w:val="DefaultParagraphFont"/>
    <w:uiPriority w:val="99"/>
    <w:unhideWhenUsed/>
    <w:rsid w:val="009F779F"/>
    <w:rPr>
      <w:vertAlign w:val="superscript"/>
    </w:rPr>
  </w:style>
  <w:style w:type="character" w:styleId="Hyperlink">
    <w:name w:val="Hyperlink"/>
    <w:basedOn w:val="DefaultParagraphFont"/>
    <w:uiPriority w:val="99"/>
    <w:unhideWhenUsed/>
    <w:rsid w:val="009F779F"/>
    <w:rPr>
      <w:color w:val="0000FF" w:themeColor="hyperlink"/>
      <w:u w:val="single"/>
    </w:rPr>
  </w:style>
  <w:style w:type="paragraph" w:styleId="ListParagraph">
    <w:name w:val="List Paragraph"/>
    <w:basedOn w:val="Normal"/>
    <w:uiPriority w:val="34"/>
    <w:qFormat/>
    <w:rsid w:val="003B77BE"/>
    <w:pPr>
      <w:ind w:left="720"/>
      <w:contextualSpacing/>
    </w:pPr>
  </w:style>
  <w:style w:type="character" w:styleId="CommentReference">
    <w:name w:val="annotation reference"/>
    <w:basedOn w:val="DefaultParagraphFont"/>
    <w:uiPriority w:val="99"/>
    <w:semiHidden/>
    <w:unhideWhenUsed/>
    <w:rsid w:val="00836996"/>
    <w:rPr>
      <w:sz w:val="16"/>
      <w:szCs w:val="16"/>
    </w:rPr>
  </w:style>
  <w:style w:type="paragraph" w:styleId="CommentText">
    <w:name w:val="annotation text"/>
    <w:basedOn w:val="Normal"/>
    <w:link w:val="CommentTextChar"/>
    <w:uiPriority w:val="99"/>
    <w:semiHidden/>
    <w:unhideWhenUsed/>
    <w:rsid w:val="00836996"/>
    <w:rPr>
      <w:sz w:val="20"/>
      <w:szCs w:val="20"/>
    </w:rPr>
  </w:style>
  <w:style w:type="character" w:customStyle="1" w:styleId="CommentTextChar">
    <w:name w:val="Comment Text Char"/>
    <w:basedOn w:val="DefaultParagraphFont"/>
    <w:link w:val="CommentText"/>
    <w:uiPriority w:val="99"/>
    <w:semiHidden/>
    <w:rsid w:val="00836996"/>
    <w:rPr>
      <w:lang w:eastAsia="en-US"/>
    </w:rPr>
  </w:style>
  <w:style w:type="paragraph" w:styleId="CommentSubject">
    <w:name w:val="annotation subject"/>
    <w:basedOn w:val="CommentText"/>
    <w:next w:val="CommentText"/>
    <w:link w:val="CommentSubjectChar"/>
    <w:uiPriority w:val="99"/>
    <w:semiHidden/>
    <w:unhideWhenUsed/>
    <w:rsid w:val="00836996"/>
    <w:rPr>
      <w:b/>
      <w:bCs/>
    </w:rPr>
  </w:style>
  <w:style w:type="character" w:customStyle="1" w:styleId="CommentSubjectChar">
    <w:name w:val="Comment Subject Char"/>
    <w:basedOn w:val="CommentTextChar"/>
    <w:link w:val="CommentSubject"/>
    <w:uiPriority w:val="99"/>
    <w:semiHidden/>
    <w:rsid w:val="00836996"/>
    <w:rPr>
      <w:b/>
      <w:bCs/>
      <w:lang w:eastAsia="en-US"/>
    </w:rPr>
  </w:style>
  <w:style w:type="paragraph" w:styleId="Header">
    <w:name w:val="header"/>
    <w:basedOn w:val="Normal"/>
    <w:link w:val="HeaderChar"/>
    <w:uiPriority w:val="99"/>
    <w:unhideWhenUsed/>
    <w:rsid w:val="005D4B25"/>
    <w:pPr>
      <w:tabs>
        <w:tab w:val="center" w:pos="4320"/>
        <w:tab w:val="right" w:pos="8640"/>
      </w:tabs>
    </w:pPr>
  </w:style>
  <w:style w:type="character" w:customStyle="1" w:styleId="HeaderChar">
    <w:name w:val="Header Char"/>
    <w:basedOn w:val="DefaultParagraphFont"/>
    <w:link w:val="Header"/>
    <w:uiPriority w:val="99"/>
    <w:rsid w:val="005D4B25"/>
    <w:rPr>
      <w:sz w:val="24"/>
      <w:szCs w:val="24"/>
      <w:lang w:eastAsia="en-US"/>
    </w:rPr>
  </w:style>
  <w:style w:type="paragraph" w:styleId="Footer">
    <w:name w:val="footer"/>
    <w:basedOn w:val="Normal"/>
    <w:link w:val="FooterChar"/>
    <w:uiPriority w:val="99"/>
    <w:unhideWhenUsed/>
    <w:rsid w:val="005D4B25"/>
    <w:pPr>
      <w:tabs>
        <w:tab w:val="center" w:pos="4320"/>
        <w:tab w:val="right" w:pos="8640"/>
      </w:tabs>
    </w:pPr>
  </w:style>
  <w:style w:type="character" w:customStyle="1" w:styleId="FooterChar">
    <w:name w:val="Footer Char"/>
    <w:basedOn w:val="DefaultParagraphFont"/>
    <w:link w:val="Footer"/>
    <w:uiPriority w:val="99"/>
    <w:rsid w:val="005D4B2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wmo.int/pages/prog/wcp/ccl/guide/guide_climat_practic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4765</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IRI</Company>
  <LinksUpToDate>false</LinksUpToDate>
  <CharactersWithSpaces>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Jacobs, Katharine L.</dc:creator>
  <cp:lastModifiedBy>Melinda Marquis</cp:lastModifiedBy>
  <cp:revision>2</cp:revision>
  <cp:lastPrinted>2014-06-10T16:54:00Z</cp:lastPrinted>
  <dcterms:created xsi:type="dcterms:W3CDTF">2014-06-10T16:55:00Z</dcterms:created>
  <dcterms:modified xsi:type="dcterms:W3CDTF">2014-06-10T16:55:00Z</dcterms:modified>
</cp:coreProperties>
</file>